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03" w:rsidRPr="006D6C03" w:rsidRDefault="006D6C03" w:rsidP="006D6C03">
      <w:pPr>
        <w:spacing w:after="0" w:line="240" w:lineRule="auto"/>
        <w:ind w:left="10178" w:right="111" w:firstLine="0"/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</w:pPr>
      <w:bookmarkStart w:id="0" w:name="_GoBack"/>
      <w:bookmarkEnd w:id="0"/>
      <w:r w:rsidRPr="006D6C03"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  <w:t xml:space="preserve">Приложение к приказу Председателя </w:t>
      </w:r>
    </w:p>
    <w:p w:rsidR="006D6C03" w:rsidRPr="006D6C03" w:rsidRDefault="006D6C03" w:rsidP="006D6C03">
      <w:pPr>
        <w:spacing w:after="0" w:line="240" w:lineRule="auto"/>
        <w:ind w:left="10178" w:right="111" w:firstLine="0"/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</w:pPr>
      <w:r w:rsidRPr="006D6C03"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  <w:t>Контрольно-счетной палаты города Березники</w:t>
      </w:r>
    </w:p>
    <w:p w:rsidR="006E5614" w:rsidRPr="006D6C03" w:rsidRDefault="006D6C03" w:rsidP="006D6C03">
      <w:pPr>
        <w:spacing w:after="0" w:line="240" w:lineRule="auto"/>
        <w:ind w:left="10178" w:right="111" w:firstLine="0"/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</w:pPr>
      <w:r w:rsidRPr="006D6C03">
        <w:rPr>
          <w:rFonts w:asciiTheme="minorHAnsi" w:eastAsiaTheme="minorHAnsi" w:hAnsiTheme="minorHAnsi" w:cstheme="minorHAnsi"/>
          <w:spacing w:val="0"/>
          <w:sz w:val="18"/>
          <w:szCs w:val="18"/>
          <w:lang w:eastAsia="en-US"/>
        </w:rPr>
        <w:t>от 27.12.2019 № 28-од</w:t>
      </w: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/>
        <w:jc w:val="center"/>
        <w:rPr>
          <w:b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  <w:t xml:space="preserve">       Св</w:t>
      </w:r>
      <w:r w:rsidRPr="00681C4E">
        <w:rPr>
          <w:b/>
        </w:rPr>
        <w:t>едения о принятых по внесенным представлениям и предписаниям  решениях и  мерах</w:t>
      </w:r>
      <w:r>
        <w:rPr>
          <w:b/>
        </w:rPr>
        <w:t xml:space="preserve"> за 2020 год.</w:t>
      </w:r>
    </w:p>
    <w:tbl>
      <w:tblPr>
        <w:tblStyle w:val="a5"/>
        <w:tblpPr w:leftFromText="180" w:rightFromText="180" w:vertAnchor="page" w:horzAnchor="margin" w:tblpY="2178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276"/>
        <w:gridCol w:w="6804"/>
        <w:gridCol w:w="1985"/>
      </w:tblGrid>
      <w:tr w:rsidR="006E5614" w:rsidRPr="008F4D7A" w:rsidTr="00C44350">
        <w:trPr>
          <w:trHeight w:val="558"/>
        </w:trPr>
        <w:tc>
          <w:tcPr>
            <w:tcW w:w="2518" w:type="dxa"/>
            <w:vMerge w:val="restart"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Наименование проверки</w:t>
            </w:r>
          </w:p>
        </w:tc>
        <w:tc>
          <w:tcPr>
            <w:tcW w:w="2693" w:type="dxa"/>
            <w:vMerge w:val="restart"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Меры, принятые КСП г. Березники: представления, предписания, административные и прочие</w:t>
            </w:r>
          </w:p>
        </w:tc>
        <w:tc>
          <w:tcPr>
            <w:tcW w:w="10065" w:type="dxa"/>
            <w:gridSpan w:val="3"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Сведения о принятых по внесенным представлениям и предписаниям  решениях и  мерах в 2020 году.</w:t>
            </w:r>
          </w:p>
        </w:tc>
      </w:tr>
      <w:tr w:rsidR="006E5614" w:rsidRPr="008F4D7A" w:rsidTr="00C44350">
        <w:tc>
          <w:tcPr>
            <w:tcW w:w="2518" w:type="dxa"/>
            <w:vMerge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left="-107" w:right="-21" w:firstLine="0"/>
              <w:jc w:val="center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возврат денежных сре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дств в б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юджет, </w:t>
            </w:r>
          </w:p>
          <w:p w:rsidR="006E5614" w:rsidRPr="008F4D7A" w:rsidRDefault="006E5614" w:rsidP="00C44350">
            <w:pPr>
              <w:spacing w:after="120" w:line="240" w:lineRule="auto"/>
              <w:ind w:left="-107" w:right="-21" w:firstLine="0"/>
              <w:jc w:val="center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тыс. руб.</w:t>
            </w: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after="120" w:line="276" w:lineRule="auto"/>
              <w:ind w:left="-53" w:right="-108" w:firstLine="0"/>
              <w:jc w:val="center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Прочие мероприятия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left="176" w:firstLine="0"/>
              <w:jc w:val="center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>Решение КСП по результатам исполнения, дата принятия решения</w:t>
            </w:r>
          </w:p>
        </w:tc>
      </w:tr>
      <w:tr w:rsidR="006E5614" w:rsidRPr="008F4D7A" w:rsidTr="00C44350">
        <w:trPr>
          <w:trHeight w:val="294"/>
        </w:trPr>
        <w:tc>
          <w:tcPr>
            <w:tcW w:w="15276" w:type="dxa"/>
            <w:gridSpan w:val="5"/>
          </w:tcPr>
          <w:p w:rsidR="006E5614" w:rsidRPr="008F4D7A" w:rsidRDefault="006E5614" w:rsidP="00C44350">
            <w:pPr>
              <w:spacing w:after="120" w:line="276" w:lineRule="auto"/>
              <w:ind w:left="176" w:firstLine="0"/>
              <w:jc w:val="center"/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eastAsia="en-US"/>
              </w:rPr>
              <w:t xml:space="preserve">Контрольные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eastAsia="en-US"/>
              </w:rPr>
              <w:t>мероприятия предыдущих годов.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Проверка целевого и эффективного использования бюджетных средств, выделенных на реализацию приоритетного проекта "Формирование комфортной городской среды" на территории муниципального образования "Город Березники"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Начальнику Управления благоустройства администрации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г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.Б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ерезники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Хомутовой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Л.М.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№7 от 26.12.2018.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  435,5</w:t>
            </w: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2019 год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. 1. Неправомерно использованные средства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софинансирования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за работы </w:t>
            </w:r>
            <w:r w:rsidRPr="00AA1903">
              <w:rPr>
                <w:rFonts w:asciiTheme="minorHAnsi" w:eastAsiaTheme="minorHAnsi" w:hAnsiTheme="minorHAnsi" w:cstheme="minorBidi"/>
                <w:color w:val="000000" w:themeColor="text1"/>
                <w:spacing w:val="0"/>
                <w:sz w:val="20"/>
                <w:lang w:eastAsia="en-US"/>
              </w:rPr>
              <w:t>по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благоустройству дворовых территорий МКД № 72 по ул. Свердлова возвращены в бюджет города в полном объеме.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По 4 контрактам с ООО «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РумДан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» направлены исковые заявления в Арбитражный суд Пермского края на взыскание неустойки, которые были удовлетворены в общей сумме 624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.р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ублей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, взысканы судебные расходы в сумме 53,8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тыс.рублей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  Постановления Арбитражного Суда Пермского края вступили в законную силу в ноябре-декабре 2019 года.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3.Готовятся документы для направления исковых заявлений в Арбитражный суд Пермского края по 2-м претензиям.</w:t>
            </w:r>
          </w:p>
          <w:p w:rsidR="006E5614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Дисциплинарное взыскание 1 чел., приказ 11 от 21.12.2018.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highlight w:val="yellow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2020 год.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1. Сумма в 435,5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тыс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.р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ублей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поступила в бюджет по Решению Арбитражного суда по делу о взыскании неустойки с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ООО «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РумДан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». По остальной сумме исполнительные производства находятся у судебных приставов.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76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04.02.2021</w:t>
            </w:r>
          </w:p>
          <w:p w:rsidR="006E5614" w:rsidRPr="008F4D7A" w:rsidRDefault="006E5614" w:rsidP="00C44350">
            <w:pPr>
              <w:spacing w:after="120" w:line="276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highlight w:val="yellow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 Проверка финансово-хозяйственной деятельности МБУ 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ДО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«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Детская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школа искусств» за 2017 и 9 месяцев 2018 года.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Директору МБУ 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ДО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"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Детская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школа искусств" Рудаковой Т.Г. Представление №2 от 12.03.2019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6E5614" w:rsidRPr="008F4D7A" w:rsidRDefault="006E5614" w:rsidP="00C44350">
            <w:pPr>
              <w:tabs>
                <w:tab w:val="left" w:pos="1014"/>
              </w:tabs>
              <w:spacing w:line="276" w:lineRule="auto"/>
              <w:ind w:hanging="533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proofErr w:type="spellStart"/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highlight w:val="yellow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2019 год.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1. Представлен План мероприятий по устранению нарушений.            2. На учреждение с 01.01.2019 распространяет действие Постановление Главы города Березники, регулирующее вопросы оплаты труда.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Актуализировано штатное расписание, должностные инструкции.</w:t>
            </w:r>
          </w:p>
          <w:p w:rsidR="006E5614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4.Документы о взыскании излишне полученной суммы выплат стимулирующего характера направлены в 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Правовое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управления для подготовки искового заявления в суд.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highlight w:val="yellow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2020 г.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Отделом МВД России по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Березниковскому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городскому округу рассмотрены документы о взыскании денежных средств и вынесено Постановление от 17.04.2020 об отказе в возбуждении уголовного дела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76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23.07.2020</w:t>
            </w:r>
          </w:p>
          <w:p w:rsidR="006E5614" w:rsidRPr="008F4D7A" w:rsidRDefault="006E5614" w:rsidP="00C44350">
            <w:pPr>
              <w:spacing w:after="120" w:line="276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highlight w:val="yellow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Снять с контроля 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 Проверка использования субсидий,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выделенных МАУК «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Березниковский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драматический театр» на выполнение муниципального задания и иные цели.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Директору МАУК «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Березниковский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драматический театр» Белоусовой Ю.Ю.: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1) Представление №4 от 20.08.2019.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2) Протокол об административном нарушении (ст.15.15.5-1 КоАП РФ).</w:t>
            </w:r>
          </w:p>
        </w:tc>
        <w:tc>
          <w:tcPr>
            <w:tcW w:w="1276" w:type="dxa"/>
          </w:tcPr>
          <w:p w:rsidR="006E5614" w:rsidRPr="00AA1903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lastRenderedPageBreak/>
              <w:t xml:space="preserve">  </w:t>
            </w:r>
            <w:r w:rsidRPr="00AA1903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162,0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lastRenderedPageBreak/>
              <w:t>2019 год.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1.Актулизирована типовая форма договора ГПХ.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 Изданы приказы МАУК «Драматический театр» №202, 203 от 30.08.2019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«О персональной  ответственности» по ведению учета сценическо-постановочных средств, по складскому учету материалов.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МКУ «Центр бухгалтерского учета» произведено внеплановая ревизия  кассы МАУК БДТ.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Разработана «Методика организации учета получателей муниципальных услуг (работ) в сфере культуры»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 Дисциплинарные взыскания – 3 чел.</w:t>
            </w:r>
          </w:p>
          <w:p w:rsidR="006E5614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6. Утвержден график возврата денежных сре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дств в б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юджет до 2022 г.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highlight w:val="yellow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 xml:space="preserve">2020 год.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Осуществляется возврат средств субсидии, использованной с нарушением порядка формирования и (или) финансового обеспечения выполнения муниципального задания согласно графику возмещения.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09.01.2020. </w:t>
            </w:r>
          </w:p>
          <w:p w:rsidR="006E5614" w:rsidRPr="008F4D7A" w:rsidRDefault="006E5614" w:rsidP="00C44350">
            <w:pPr>
              <w:spacing w:after="120" w:line="240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highlight w:val="yellow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Продлить срок контроля </w:t>
            </w:r>
          </w:p>
        </w:tc>
      </w:tr>
      <w:tr w:rsidR="006E5614" w:rsidRPr="008F4D7A" w:rsidTr="00C44350">
        <w:trPr>
          <w:trHeight w:val="2770"/>
        </w:trPr>
        <w:tc>
          <w:tcPr>
            <w:tcW w:w="2518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4.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отдельных вопросов хозяйственной деятельности МКУ «Управление по эксплуатации административных зданий»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tabs>
                <w:tab w:val="left" w:pos="2477"/>
              </w:tabs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Директору МКУ «Управление по эксплуатации административных зданий» Беляеву Д.Ю.</w:t>
            </w:r>
          </w:p>
          <w:p w:rsidR="006E5614" w:rsidRPr="008F4D7A" w:rsidRDefault="006E5614" w:rsidP="00C44350">
            <w:pPr>
              <w:tabs>
                <w:tab w:val="left" w:pos="2477"/>
              </w:tabs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№7 от 30.12.2019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49,6</w:t>
            </w: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1.Проведено служебное расследование по фактам необоснованного приобретения ГСМ, оформлен акт.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Средства, использованные не по целевому назначению возвращены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в бюджет города (3937,21 р.)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 Удержано из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зар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.п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латы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водителей 45661,13 руб. – приобретенный ГСМ сверх объема бака.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Дисциплинарное  взыскание - 1 чел.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 Издан приказ «Об учете, планировании и выдаче материальных запасов».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6. Внесены изменения в Перечень бесплатной выдачи средств индивидуальной защиты.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7. Разработано новое «Положение о порядке использования служебных транспортных средств»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12.05.2020</w:t>
            </w:r>
          </w:p>
          <w:p w:rsidR="006E5614" w:rsidRPr="008F4D7A" w:rsidRDefault="006E5614" w:rsidP="00C44350">
            <w:pPr>
              <w:spacing w:after="120" w:line="240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Проверка целевого и эффективного использования бюджетных средств, выделенных в рамках реализации муниципальной программы «Врачебные кадры» (совместная проверка с Прокуратурой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г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.Б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ерезники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)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right="-108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Начальнику Управления имущественных и земельных отношений администрации города Лежневой Н.А. Представление №8 от 30.12.2019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1. Изданы Постановления администрации «О предоставлении по договору найма служебного помещения квартиры» Черноусовой Ю.Э. и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Усмонзоде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А.А.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Приведены в соответстви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е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нормативным документам соглашения на возмещение затрат на аренду жилых помещений с 4 врачами и договора найма служебного жилого помещения с 3 врачами.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Учетные дела участников программы за 2019 год сформированы в полном объеме.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26.06.2020</w:t>
            </w:r>
          </w:p>
          <w:p w:rsidR="006E5614" w:rsidRPr="008F4D7A" w:rsidRDefault="006E5614" w:rsidP="00C44350">
            <w:pPr>
              <w:spacing w:after="120" w:line="240" w:lineRule="auto"/>
              <w:ind w:left="176"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6E5614" w:rsidRPr="008F4D7A" w:rsidTr="00C44350">
        <w:tc>
          <w:tcPr>
            <w:tcW w:w="15276" w:type="dxa"/>
            <w:gridSpan w:val="5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 xml:space="preserve">Контрольные </w:t>
            </w:r>
            <w:r w:rsidRPr="008F4D7A">
              <w:rPr>
                <w:rFonts w:asciiTheme="minorHAnsi" w:eastAsiaTheme="minorHAnsi" w:hAnsiTheme="minorHAnsi" w:cstheme="minorBidi"/>
                <w:b/>
                <w:spacing w:val="0"/>
                <w:sz w:val="20"/>
                <w:lang w:eastAsia="en-US"/>
              </w:rPr>
              <w:t>мероприятия текущего года.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                              использования бюджетных средств, выделенных на проведение физкультурно-массовых мероприятий и спортивных соревнований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1.Председателю Комитета по физической культуре и спорту администрации города Березники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Бушмакину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А.В.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№1 от 30.04.2020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 Протокол об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административном нарушении  от 19.05.2020 в отношении юридического лица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МАУ СП «СШ «Кристалл» (статья 15.14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КОаП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РФ)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  4,6</w:t>
            </w: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Разработан план мероприятий по устранению выявленных нарушений.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Актуализирована форма бланка «Отчет судейской коллегии».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Возвращена в бюджет часть неправомерно использованных средств на оплату фактически не оказанных услуг, излишне выплаченной заработной плате по организации и проведению спортивных мероприятий в сумме 2578 рублей.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В полном объеме в сумме 1980 рублей возвращены в бюджет неправомерные расходы по оплате заказных пассажирских перевозок.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5. Мировым судьей принято Постановление по делу № 5-437/20 от 23.06.2020 о прекращении производства по делу об административном нарушении.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02.09.2020.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контроля.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2.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Проверка выполнения соблюдения условий договоров с перевозчиками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Начальнику управления городского хозяйства администрации города Литвинову М.А.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Представление №2 от 08.05.2020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Разработан план мероприятий по устранению выявленных нарушений.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2.Актуализировано «Положение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города Березники» (решение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Березниковской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городской Думы от 23.06.2020 №754.</w:t>
            </w:r>
            <w:proofErr w:type="gramEnd"/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Постановлением администрации города от 15.06.2020 № 01-02-725 график заключения муниципальных контрактов с перевозчиками включен в документ планирования регулярных перевозок.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Постановлением администрации от 12.140.2020 № 01-02-1253 утвержден Порядок установления изменения, отмены муниципальных маршрутов регулярных перевозок муниципального образования «Город Березники».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5. Распоряжением администрации города от 04.12.2020 № 01-03-124р утвержден Порядок выдачи и ведения учета свидетельств об осуществлении перевозок по маршруту регулярных перевозок и карт маршрута регулярных перевозок.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6. В мае 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–а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вгусте 2020 проведен открытый конкурс на право получения свидетельств об осуществлении перевозок по маршрутам 135, 138, 135, 137, 139 (маршруты регулярных перевозок)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16.12.2020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Внешняя проверка годовой бюджетной отчетности  за 2019 год в Управлении благоустройства администрации города Березники и подведомственных учреждений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1. Начальнику управления благоустройства администрации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Хомутовой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Л.М. Представление №3 от 15.05.2020.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 Протокол об административном нарушении от 19.05.2020 в отношении директора МКУ «Служба благоустройства» Кычановой Г.М. (статья 15.11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КОаП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РФ)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     </w:t>
            </w: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Разработан план мероприятий по устранению выявленных нарушений.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Решение мирового судьи от 16.06.2020, номер дела 5-261/2020, о назначении наказания в виде административного штрафа в размере 6000 руб.  директору МКУ «Служба благоустройства» Кычановой Г.М.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Ведение бухгалтерского учета с 01.02.2020 года осуществляет МКУ «ЦБУ».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18.08.2020.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контроля.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</w:t>
            </w:r>
            <w:r w:rsidRPr="008F4D7A">
              <w:rPr>
                <w:spacing w:val="0"/>
                <w:sz w:val="20"/>
              </w:rPr>
              <w:t xml:space="preserve"> Проверка целевого и эффективного использования бюджетных средств, выделенных в рамках реализации муниципальной </w:t>
            </w:r>
            <w:r w:rsidRPr="008F4D7A">
              <w:rPr>
                <w:spacing w:val="0"/>
                <w:sz w:val="20"/>
              </w:rPr>
              <w:lastRenderedPageBreak/>
              <w:t>программы «Развитие системы образования» при реализации подпрограммы «Дошкольное образование» (выборочно)»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 xml:space="preserve">Заведующей «МАДОУ Детский сад №89»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Гулиной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И.Е. Представление №4 от 27.08.2020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Направлено письмо на имя директор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а ООО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«Ремонт-Фасад» по вопросу взыскания штрафных санкций за просрочку исполнения условий договора.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2.Заключен договор на проведение оценки рыночной стоимости кладовой для заключения договора аренды.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3. Недостающие </w:t>
            </w:r>
            <w:r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отчеты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об исполнении муниципального задания размещены на сайте.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4.Проведены корректировки по начислению заработной платы по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нарушениям, выявленным в рамках проверки.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30.10.2020.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контроля.</w:t>
            </w:r>
          </w:p>
        </w:tc>
      </w:tr>
      <w:tr w:rsidR="006E5614" w:rsidRPr="008F4D7A" w:rsidTr="006E5614">
        <w:trPr>
          <w:trHeight w:val="2357"/>
        </w:trPr>
        <w:tc>
          <w:tcPr>
            <w:tcW w:w="2518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lastRenderedPageBreak/>
              <w:t>5. Проверка целевого и эффективного использования бюджетных средств, выделенных в рамках реализации муниципальной программы «Привлечение педагогических кадров»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Начальнику Управления образования администрации города Березники Антонову И.Л. Представление №5 от 24.09.2020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Представлен План мероприятий по устранению нарушений.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2. Разработана дополнительная форма «Свод документов от претендентов на участие в муниципальной программе «Привлечение педагогических кадров» 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 Восстановлены недостающие документы, записи, отметки.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21.12.2020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Снять с контроля.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E5614" w:rsidP="006E561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6.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Проверка </w:t>
            </w:r>
          </w:p>
          <w:p w:rsidR="006E5614" w:rsidRPr="008F4D7A" w:rsidRDefault="006E5614" w:rsidP="006E561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целевого и эффективного использования средств бюджета, предусмотренных на предоставление бесплатного питания отдельным категориям учащихся в образовательных учреждениях города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И.о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. Начальника управления образования администрации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г</w:t>
            </w:r>
            <w:proofErr w:type="gram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.Б</w:t>
            </w:r>
            <w:proofErr w:type="gram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ерезники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 </w:t>
            </w:r>
            <w:proofErr w:type="spellStart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Халиулиной</w:t>
            </w:r>
            <w:proofErr w:type="spellEnd"/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 Т.В. Представление № 6 от 18.11.2020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1. Разработан План мероприятий по устранению нарушений.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2. Приняты меры административной ответственности (объявлены замечания) к 10 сотрудникам.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3.Проведено совещание с руководителями общеобразовательных учреждений по организации питания.</w:t>
            </w:r>
          </w:p>
          <w:p w:rsidR="006E5614" w:rsidRPr="008F4D7A" w:rsidRDefault="006E5614" w:rsidP="00C44350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4. Проработан вопрос о правомерности предоставления бесплатного двухразового питания на основании справки МСЭ.</w:t>
            </w: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18.01.2021.</w:t>
            </w:r>
          </w:p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Продлить срок контроля.</w:t>
            </w:r>
          </w:p>
        </w:tc>
      </w:tr>
      <w:tr w:rsidR="006E5614" w:rsidRPr="008F4D7A" w:rsidTr="00C44350">
        <w:tc>
          <w:tcPr>
            <w:tcW w:w="2518" w:type="dxa"/>
          </w:tcPr>
          <w:p w:rsidR="006E5614" w:rsidRPr="008F4D7A" w:rsidRDefault="006E5614" w:rsidP="006E561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7.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Проверка отдельных вопросов финансовой деятельности Муниципального казенного учреждения «Управление капитального строительства» </w:t>
            </w:r>
          </w:p>
          <w:p w:rsidR="006E5614" w:rsidRPr="008F4D7A" w:rsidRDefault="006E5614" w:rsidP="006E5614">
            <w:pPr>
              <w:spacing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за период  2018 – 1-е полугодие 2020 года</w:t>
            </w:r>
          </w:p>
        </w:tc>
        <w:tc>
          <w:tcPr>
            <w:tcW w:w="2693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 xml:space="preserve">Директору МКУ УКС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eastAsia="en-US"/>
              </w:rPr>
              <w:t xml:space="preserve"> </w:t>
            </w: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Степаненко В.Н. Представление №1 от 25.01.2021</w:t>
            </w:r>
          </w:p>
        </w:tc>
        <w:tc>
          <w:tcPr>
            <w:tcW w:w="1276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6804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6E5614" w:rsidRPr="008F4D7A" w:rsidRDefault="006E5614" w:rsidP="00C44350">
            <w:pPr>
              <w:spacing w:after="12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</w:pPr>
            <w:r w:rsidRPr="008F4D7A">
              <w:rPr>
                <w:rFonts w:asciiTheme="minorHAnsi" w:eastAsiaTheme="minorHAnsi" w:hAnsiTheme="minorHAnsi" w:cstheme="minorBidi"/>
                <w:spacing w:val="0"/>
                <w:sz w:val="20"/>
                <w:lang w:eastAsia="en-US"/>
              </w:rPr>
              <w:t>срок исполнения не наступил</w:t>
            </w:r>
          </w:p>
        </w:tc>
      </w:tr>
    </w:tbl>
    <w:p w:rsidR="006E5614" w:rsidRDefault="006E5614" w:rsidP="006E5614">
      <w:pPr>
        <w:spacing w:after="0" w:line="240" w:lineRule="auto"/>
        <w:jc w:val="center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Pr="008F4D7A" w:rsidRDefault="006E5614" w:rsidP="006E5614">
      <w:pPr>
        <w:spacing w:line="240" w:lineRule="auto"/>
        <w:ind w:firstLine="0"/>
        <w:jc w:val="center"/>
        <w:rPr>
          <w:rFonts w:asciiTheme="minorHAnsi" w:eastAsiaTheme="minorHAnsi" w:hAnsiTheme="minorHAnsi" w:cstheme="minorBidi"/>
          <w:b/>
          <w:spacing w:val="0"/>
          <w:sz w:val="20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Pr="002720EA" w:rsidRDefault="006E5614" w:rsidP="006E5614">
      <w:pPr>
        <w:spacing w:line="240" w:lineRule="auto"/>
      </w:pPr>
    </w:p>
    <w:p w:rsidR="006E5614" w:rsidRDefault="006E5614" w:rsidP="006E5614">
      <w:pPr>
        <w:spacing w:after="0" w:line="240" w:lineRule="auto"/>
        <w:ind w:right="4989" w:firstLine="0"/>
        <w:rPr>
          <w:rFonts w:asciiTheme="minorHAnsi" w:eastAsiaTheme="minorHAnsi" w:hAnsiTheme="minorHAnsi" w:cstheme="minorHAnsi"/>
          <w:spacing w:val="0"/>
          <w:sz w:val="24"/>
          <w:szCs w:val="24"/>
          <w:lang w:eastAsia="en-US"/>
        </w:rPr>
      </w:pPr>
    </w:p>
    <w:p w:rsidR="006E5614" w:rsidRPr="003F063B" w:rsidRDefault="006E5614" w:rsidP="006E5614">
      <w:pPr>
        <w:spacing w:after="200" w:line="240" w:lineRule="auto"/>
        <w:ind w:firstLine="0"/>
        <w:jc w:val="left"/>
        <w:rPr>
          <w:rFonts w:asciiTheme="minorHAnsi" w:hAnsiTheme="minorHAnsi" w:cstheme="minorHAnsi"/>
          <w:spacing w:val="0"/>
          <w:sz w:val="16"/>
          <w:szCs w:val="16"/>
        </w:rPr>
      </w:pPr>
    </w:p>
    <w:p w:rsidR="006E5614" w:rsidRPr="003F063B" w:rsidRDefault="006E5614" w:rsidP="006E5614">
      <w:pPr>
        <w:pStyle w:val="a4"/>
        <w:spacing w:before="0" w:beforeAutospacing="0" w:after="0" w:afterAutospacing="0"/>
        <w:ind w:firstLine="709"/>
        <w:jc w:val="right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p w:rsidR="006E5614" w:rsidRPr="003F063B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6E5614" w:rsidRPr="00BE5401" w:rsidRDefault="006E5614" w:rsidP="006E5614">
      <w:pPr>
        <w:pStyle w:val="a4"/>
        <w:spacing w:before="0" w:beforeAutospacing="0" w:after="0" w:afterAutospacing="0" w:line="360" w:lineRule="exact"/>
        <w:ind w:firstLine="709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AF6C7B" w:rsidRDefault="00AF6C7B"/>
    <w:sectPr w:rsidR="00AF6C7B" w:rsidSect="00E452BE">
      <w:pgSz w:w="16838" w:h="11906" w:orient="landscape"/>
      <w:pgMar w:top="794" w:right="340" w:bottom="425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07" w:rsidRDefault="00807507" w:rsidP="006D6C03">
      <w:pPr>
        <w:spacing w:after="0" w:line="240" w:lineRule="auto"/>
      </w:pPr>
      <w:r>
        <w:separator/>
      </w:r>
    </w:p>
  </w:endnote>
  <w:endnote w:type="continuationSeparator" w:id="0">
    <w:p w:rsidR="00807507" w:rsidRDefault="00807507" w:rsidP="006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07" w:rsidRDefault="00807507" w:rsidP="006D6C03">
      <w:pPr>
        <w:spacing w:after="0" w:line="240" w:lineRule="auto"/>
      </w:pPr>
      <w:r>
        <w:separator/>
      </w:r>
    </w:p>
  </w:footnote>
  <w:footnote w:type="continuationSeparator" w:id="0">
    <w:p w:rsidR="00807507" w:rsidRDefault="00807507" w:rsidP="006D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67"/>
    <w:rsid w:val="00007BEB"/>
    <w:rsid w:val="000247D5"/>
    <w:rsid w:val="00054748"/>
    <w:rsid w:val="000E0F46"/>
    <w:rsid w:val="0011452B"/>
    <w:rsid w:val="00120547"/>
    <w:rsid w:val="00144725"/>
    <w:rsid w:val="001711E7"/>
    <w:rsid w:val="001F4938"/>
    <w:rsid w:val="00242887"/>
    <w:rsid w:val="0024799C"/>
    <w:rsid w:val="002921AF"/>
    <w:rsid w:val="002B600E"/>
    <w:rsid w:val="002D295B"/>
    <w:rsid w:val="00301B8F"/>
    <w:rsid w:val="00352B14"/>
    <w:rsid w:val="00423139"/>
    <w:rsid w:val="00426C76"/>
    <w:rsid w:val="00490F96"/>
    <w:rsid w:val="00493906"/>
    <w:rsid w:val="004B3286"/>
    <w:rsid w:val="004C0A67"/>
    <w:rsid w:val="004C19B5"/>
    <w:rsid w:val="004F311D"/>
    <w:rsid w:val="004F616A"/>
    <w:rsid w:val="005A0AC0"/>
    <w:rsid w:val="005A5653"/>
    <w:rsid w:val="005C7D97"/>
    <w:rsid w:val="005E4E33"/>
    <w:rsid w:val="005F71FD"/>
    <w:rsid w:val="006705DA"/>
    <w:rsid w:val="0068698D"/>
    <w:rsid w:val="006B0754"/>
    <w:rsid w:val="006D1083"/>
    <w:rsid w:val="006D6C03"/>
    <w:rsid w:val="006E5614"/>
    <w:rsid w:val="0072395B"/>
    <w:rsid w:val="00784AED"/>
    <w:rsid w:val="00785049"/>
    <w:rsid w:val="007854C6"/>
    <w:rsid w:val="007C765E"/>
    <w:rsid w:val="00807507"/>
    <w:rsid w:val="008417F7"/>
    <w:rsid w:val="00884F67"/>
    <w:rsid w:val="009132A7"/>
    <w:rsid w:val="009327F6"/>
    <w:rsid w:val="009D6FDE"/>
    <w:rsid w:val="009E1DB7"/>
    <w:rsid w:val="009F284A"/>
    <w:rsid w:val="00A06541"/>
    <w:rsid w:val="00A32AC3"/>
    <w:rsid w:val="00A32D5B"/>
    <w:rsid w:val="00A41AB0"/>
    <w:rsid w:val="00A636C2"/>
    <w:rsid w:val="00A73929"/>
    <w:rsid w:val="00AB304D"/>
    <w:rsid w:val="00AD0399"/>
    <w:rsid w:val="00AF6C7B"/>
    <w:rsid w:val="00B52427"/>
    <w:rsid w:val="00B80481"/>
    <w:rsid w:val="00BA00A9"/>
    <w:rsid w:val="00C3028E"/>
    <w:rsid w:val="00C401E6"/>
    <w:rsid w:val="00C62CF6"/>
    <w:rsid w:val="00C65587"/>
    <w:rsid w:val="00C94ECA"/>
    <w:rsid w:val="00CD7B07"/>
    <w:rsid w:val="00CE7FEC"/>
    <w:rsid w:val="00D20128"/>
    <w:rsid w:val="00D90346"/>
    <w:rsid w:val="00DB21E6"/>
    <w:rsid w:val="00DF5FF3"/>
    <w:rsid w:val="00E35C1D"/>
    <w:rsid w:val="00E43D63"/>
    <w:rsid w:val="00E452BE"/>
    <w:rsid w:val="00EB7FD2"/>
    <w:rsid w:val="00EC18FC"/>
    <w:rsid w:val="00ED1632"/>
    <w:rsid w:val="00F27130"/>
    <w:rsid w:val="00F52360"/>
    <w:rsid w:val="00F56C29"/>
    <w:rsid w:val="00F83AE6"/>
    <w:rsid w:val="00FD1133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14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6E561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5">
    <w:name w:val="Table Grid"/>
    <w:basedOn w:val="a1"/>
    <w:uiPriority w:val="59"/>
    <w:rsid w:val="006E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BE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14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4">
    <w:name w:val="Normal (Web)"/>
    <w:basedOn w:val="a"/>
    <w:uiPriority w:val="99"/>
    <w:rsid w:val="006E5614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5">
    <w:name w:val="Table Grid"/>
    <w:basedOn w:val="a1"/>
    <w:uiPriority w:val="59"/>
    <w:rsid w:val="006E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C03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BE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Batrakova</cp:lastModifiedBy>
  <cp:revision>2</cp:revision>
  <cp:lastPrinted>2021-02-12T10:19:00Z</cp:lastPrinted>
  <dcterms:created xsi:type="dcterms:W3CDTF">2021-02-26T06:19:00Z</dcterms:created>
  <dcterms:modified xsi:type="dcterms:W3CDTF">2021-02-26T06:19:00Z</dcterms:modified>
</cp:coreProperties>
</file>