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D2B85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20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D2B85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D2B85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20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D12D26" w:rsidRPr="00DE2EF8" w:rsidTr="00D12D26">
        <w:trPr>
          <w:trHeight w:val="517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D12D26" w:rsidRDefault="000E07E5" w:rsidP="00D0266A">
            <w:pPr>
              <w:spacing w:after="0" w:line="240" w:lineRule="auto"/>
              <w:ind w:firstLine="0"/>
            </w:pPr>
            <w:r>
              <w:t>Заключение по результатам проведения экспертно-аналитического мероприятия «Реализация мероприятий приоритетных (национальных) проектов»</w:t>
            </w:r>
          </w:p>
        </w:tc>
        <w:tc>
          <w:tcPr>
            <w:tcW w:w="2127" w:type="dxa"/>
            <w:shd w:val="clear" w:color="auto" w:fill="auto"/>
          </w:tcPr>
          <w:p w:rsidR="00D12D26" w:rsidRDefault="000E07E5" w:rsidP="000E07E5">
            <w:pPr>
              <w:spacing w:after="0" w:line="240" w:lineRule="auto"/>
              <w:ind w:firstLine="0"/>
              <w:jc w:val="center"/>
            </w:pPr>
            <w:r>
              <w:t>06</w:t>
            </w:r>
            <w:r w:rsidR="00C5136C">
              <w:t>.10.20</w:t>
            </w:r>
            <w:r>
              <w:t>20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D12D26" w:rsidP="00867617">
            <w:pPr>
              <w:spacing w:after="0" w:line="240" w:lineRule="auto"/>
              <w:ind w:firstLine="0"/>
            </w:pPr>
          </w:p>
        </w:tc>
      </w:tr>
      <w:tr w:rsidR="00D12D2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D12D26" w:rsidRDefault="00D12D26" w:rsidP="000E07E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FE6CE5">
              <w:t xml:space="preserve">«Об утверждении квартальных и годовых форм отчета об исполнении бюджета муниципального образования «Город Березники» </w:t>
            </w:r>
          </w:p>
        </w:tc>
        <w:tc>
          <w:tcPr>
            <w:tcW w:w="2127" w:type="dxa"/>
            <w:shd w:val="clear" w:color="auto" w:fill="auto"/>
          </w:tcPr>
          <w:p w:rsidR="00D12D26" w:rsidRDefault="00FE6CE5" w:rsidP="00867617">
            <w:pPr>
              <w:spacing w:after="0" w:line="240" w:lineRule="auto"/>
              <w:ind w:firstLine="0"/>
              <w:jc w:val="center"/>
            </w:pPr>
            <w:r>
              <w:t>16.10.2020</w:t>
            </w:r>
          </w:p>
        </w:tc>
        <w:tc>
          <w:tcPr>
            <w:tcW w:w="6118" w:type="dxa"/>
            <w:shd w:val="clear" w:color="auto" w:fill="auto"/>
          </w:tcPr>
          <w:p w:rsidR="00D12D26" w:rsidRDefault="00D12D26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  <w:p w:rsidR="00FE6CE5" w:rsidRPr="008718D5" w:rsidRDefault="00FE6CE5" w:rsidP="00867617">
            <w:pPr>
              <w:spacing w:after="0" w:line="240" w:lineRule="auto"/>
              <w:ind w:firstLine="0"/>
            </w:pPr>
            <w:r>
              <w:t xml:space="preserve">     Предлагаем рассмотреть возможность о включении в состав годовых форм отчета об исполнении бюджета муниципального образования «Город Березники» информацию по достижению показателей муниципальных программ.</w:t>
            </w:r>
          </w:p>
        </w:tc>
      </w:tr>
      <w:tr w:rsidR="00D12D26" w:rsidRPr="0059757E" w:rsidTr="00D12D26">
        <w:trPr>
          <w:trHeight w:val="574"/>
        </w:trPr>
        <w:tc>
          <w:tcPr>
            <w:tcW w:w="883" w:type="dxa"/>
            <w:shd w:val="clear" w:color="auto" w:fill="auto"/>
          </w:tcPr>
          <w:p w:rsidR="00D12D26" w:rsidRPr="000E07E5" w:rsidRDefault="00D0266A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59757E">
              <w:t>3</w:t>
            </w:r>
          </w:p>
        </w:tc>
        <w:tc>
          <w:tcPr>
            <w:tcW w:w="5501" w:type="dxa"/>
            <w:shd w:val="clear" w:color="auto" w:fill="auto"/>
          </w:tcPr>
          <w:p w:rsidR="00D12D26" w:rsidRPr="000E07E5" w:rsidRDefault="00634165" w:rsidP="0059757E">
            <w:pPr>
              <w:spacing w:after="0" w:line="240" w:lineRule="auto"/>
              <w:ind w:firstLine="0"/>
              <w:rPr>
                <w:highlight w:val="yellow"/>
              </w:rPr>
            </w:pPr>
            <w:r w:rsidRPr="0059757E">
              <w:t xml:space="preserve">Заключение по </w:t>
            </w:r>
            <w:proofErr w:type="gramStart"/>
            <w:r w:rsidRPr="0059757E">
              <w:t>контролю за</w:t>
            </w:r>
            <w:proofErr w:type="gramEnd"/>
            <w:r w:rsidRPr="0059757E">
              <w:t xml:space="preserve"> реализацией результатов контрольного мероприятия «</w:t>
            </w:r>
            <w:r w:rsidR="0059757E">
              <w:t>Проверка целевого и эффективного использования бюджетных средств, выделенных в рамках реализации муниципальной программы «Развитие системы образования» при реализации мероприятий подпрограммы «Дошкольное образование» (выборочно)</w:t>
            </w:r>
          </w:p>
        </w:tc>
        <w:tc>
          <w:tcPr>
            <w:tcW w:w="2127" w:type="dxa"/>
            <w:shd w:val="clear" w:color="auto" w:fill="auto"/>
          </w:tcPr>
          <w:p w:rsidR="00D12D26" w:rsidRPr="000E07E5" w:rsidRDefault="0059757E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59757E">
              <w:t>30.10.2020</w:t>
            </w:r>
          </w:p>
        </w:tc>
        <w:tc>
          <w:tcPr>
            <w:tcW w:w="6118" w:type="dxa"/>
            <w:shd w:val="clear" w:color="auto" w:fill="auto"/>
          </w:tcPr>
          <w:p w:rsidR="00D12D26" w:rsidRPr="0059757E" w:rsidRDefault="00634165" w:rsidP="0059757E">
            <w:pPr>
              <w:spacing w:after="0" w:line="240" w:lineRule="auto"/>
              <w:ind w:firstLine="0"/>
            </w:pPr>
            <w:r w:rsidRPr="0059757E">
              <w:t xml:space="preserve">Срок </w:t>
            </w:r>
            <w:proofErr w:type="gramStart"/>
            <w:r w:rsidRPr="0059757E">
              <w:t>контроля за</w:t>
            </w:r>
            <w:proofErr w:type="gramEnd"/>
            <w:r w:rsidRPr="0059757E">
              <w:t xml:space="preserve"> рассмотрением Представления №4 от </w:t>
            </w:r>
            <w:r w:rsidR="0059757E">
              <w:t xml:space="preserve">27.08.2020 </w:t>
            </w:r>
            <w:r w:rsidRPr="0059757E">
              <w:t>продлить</w:t>
            </w:r>
            <w:r w:rsidR="0059757E">
              <w:t>.</w:t>
            </w:r>
            <w:r w:rsidRPr="0059757E">
              <w:t xml:space="preserve"> </w:t>
            </w:r>
          </w:p>
        </w:tc>
      </w:tr>
      <w:tr w:rsidR="00C12E49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C12E49" w:rsidRPr="0059757E" w:rsidRDefault="00C12E49" w:rsidP="00087863">
            <w:pPr>
              <w:spacing w:after="0" w:line="240" w:lineRule="auto"/>
              <w:ind w:firstLine="0"/>
              <w:jc w:val="center"/>
            </w:pPr>
            <w:r w:rsidRPr="0059757E"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C12E49" w:rsidRPr="0059757E" w:rsidRDefault="00C12E49" w:rsidP="0059757E">
            <w:pPr>
              <w:spacing w:after="0" w:line="240" w:lineRule="auto"/>
              <w:ind w:firstLine="0"/>
            </w:pPr>
            <w:r w:rsidRPr="0059757E">
              <w:t xml:space="preserve">Экспертиза проекта решения </w:t>
            </w:r>
            <w:proofErr w:type="spellStart"/>
            <w:r w:rsidRPr="0059757E">
              <w:t>Березниковской</w:t>
            </w:r>
            <w:proofErr w:type="spellEnd"/>
            <w:r w:rsidRPr="0059757E">
              <w:t xml:space="preserve"> городской Думы «О бюджете муниципального образования «Город Березники» на 202</w:t>
            </w:r>
            <w:r w:rsidR="0059757E">
              <w:t>1</w:t>
            </w:r>
            <w:r w:rsidRPr="0059757E">
              <w:t xml:space="preserve"> год и плановый период 202</w:t>
            </w:r>
            <w:r w:rsidR="0059757E">
              <w:t>2</w:t>
            </w:r>
            <w:r w:rsidRPr="0059757E">
              <w:t>-202</w:t>
            </w:r>
            <w:r w:rsidR="0059757E">
              <w:t>3</w:t>
            </w:r>
            <w:r w:rsidRPr="0059757E">
              <w:t xml:space="preserve"> годов»  представленного в </w:t>
            </w:r>
            <w:proofErr w:type="spellStart"/>
            <w:r w:rsidRPr="0059757E">
              <w:t>Березниковскую</w:t>
            </w:r>
            <w:proofErr w:type="spellEnd"/>
            <w:r w:rsidRPr="0059757E"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C12E49" w:rsidRPr="0059757E" w:rsidRDefault="00C12E49" w:rsidP="0059757E">
            <w:pPr>
              <w:spacing w:after="0" w:line="240" w:lineRule="auto"/>
              <w:ind w:firstLine="0"/>
              <w:jc w:val="center"/>
            </w:pPr>
            <w:r w:rsidRPr="0059757E">
              <w:t>05.11.20</w:t>
            </w:r>
            <w:r w:rsidR="0059757E">
              <w:t>20</w:t>
            </w:r>
          </w:p>
        </w:tc>
        <w:tc>
          <w:tcPr>
            <w:tcW w:w="6118" w:type="dxa"/>
            <w:shd w:val="clear" w:color="auto" w:fill="auto"/>
          </w:tcPr>
          <w:p w:rsidR="00C12E49" w:rsidRPr="0059757E" w:rsidRDefault="00C12E49" w:rsidP="00087863">
            <w:pPr>
              <w:spacing w:after="0" w:line="240" w:lineRule="auto"/>
              <w:ind w:firstLine="0"/>
            </w:pPr>
            <w:r w:rsidRPr="0059757E">
              <w:t>Контрольно-счетная палата города Березники предлагает:</w:t>
            </w:r>
          </w:p>
          <w:p w:rsidR="00C12E49" w:rsidRPr="0059757E" w:rsidRDefault="00C12E49" w:rsidP="00087863">
            <w:pPr>
              <w:spacing w:after="0" w:line="240" w:lineRule="auto"/>
              <w:ind w:firstLine="0"/>
            </w:pPr>
            <w:r w:rsidRPr="0059757E">
              <w:t xml:space="preserve"> </w:t>
            </w:r>
            <w:proofErr w:type="spellStart"/>
            <w:r w:rsidRPr="0059757E">
              <w:t>Березниковской</w:t>
            </w:r>
            <w:proofErr w:type="spellEnd"/>
            <w:r w:rsidRPr="0059757E">
              <w:t xml:space="preserve"> городской Думе принять в первом чтении представленный проект решения.</w:t>
            </w:r>
          </w:p>
          <w:p w:rsidR="00C12E49" w:rsidRPr="0059757E" w:rsidRDefault="00C12E49" w:rsidP="00087863">
            <w:pPr>
              <w:spacing w:after="0" w:line="240" w:lineRule="auto"/>
              <w:ind w:firstLine="0"/>
            </w:pPr>
            <w:r w:rsidRPr="0059757E">
              <w:t>Администрации города Березники:</w:t>
            </w:r>
          </w:p>
          <w:p w:rsidR="0059757E" w:rsidRDefault="0059757E" w:rsidP="0059757E">
            <w:pPr>
              <w:spacing w:after="0" w:line="240" w:lineRule="auto"/>
              <w:ind w:firstLine="0"/>
            </w:pPr>
            <w:r>
              <w:t>2.1. Главным администраторам доходов бюджета муниципального образования «Город Березники» обеспечить реализацию должным образом бюджетных полномочий, установленных ст. 160.1 БК РФ:</w:t>
            </w:r>
          </w:p>
          <w:p w:rsidR="0059757E" w:rsidRDefault="0059757E" w:rsidP="0059757E">
            <w:pPr>
              <w:spacing w:after="0" w:line="240" w:lineRule="auto"/>
              <w:ind w:firstLine="0"/>
            </w:pPr>
            <w:r>
              <w:t>2.1.1. Обеспечить более высокий процент погашения задолженности по неналоговым поступлениям, чем предусмотрено проектом бюджета, с принятием действенных мер по недопущению дальнейшего наращивания объемов задолженности.</w:t>
            </w:r>
          </w:p>
          <w:p w:rsidR="0059757E" w:rsidRDefault="0059757E" w:rsidP="0059757E">
            <w:pPr>
              <w:spacing w:after="0" w:line="240" w:lineRule="auto"/>
              <w:ind w:firstLine="0"/>
            </w:pPr>
            <w:r>
              <w:t xml:space="preserve">2.1.2. Рассмотреть возможность внесения изменений в Методику прогнозирования поступлений доходов  бюджета муниципального образования «Город Березники», главным администратором которых является управление имущественных и земельных отношений администрации города в части применения при расчете прогнозных показателей более высокого процента собираемости платежей по неналоговым доходам.  </w:t>
            </w:r>
          </w:p>
          <w:p w:rsidR="0059757E" w:rsidRDefault="0059757E" w:rsidP="0059757E">
            <w:pPr>
              <w:spacing w:after="0" w:line="240" w:lineRule="auto"/>
              <w:ind w:firstLine="0"/>
            </w:pPr>
            <w:r>
              <w:t>2.1.3. Принять меры по улучшению качества администрирования доходов, направленного на рост собираемости доходов.</w:t>
            </w:r>
          </w:p>
          <w:p w:rsidR="00C12E49" w:rsidRPr="0059757E" w:rsidRDefault="0059757E" w:rsidP="0059757E">
            <w:pPr>
              <w:spacing w:after="0" w:line="240" w:lineRule="auto"/>
              <w:ind w:firstLine="0"/>
            </w:pPr>
            <w:r>
              <w:tab/>
              <w:t xml:space="preserve">2.2. </w:t>
            </w:r>
            <w:proofErr w:type="gramStart"/>
            <w:r>
              <w:t xml:space="preserve">В целях проведения комплексной оценки обоснованности и целесообразности планируемых затрат мероприятий муниципальных программ предлагаем рассмотреть возможность внесения изменений в </w:t>
            </w:r>
            <w:r>
              <w:lastRenderedPageBreak/>
              <w:t>ст. 21 Положения о бюджетном процессе муниципального образования «Город Березники»  в части предоставления одновременно с материалами к проекту бюджета помимо паспортов муниципальных программ города Березники (проектов изменений в паспорта муниципальных программ города Березники) информации по ресурсному обеспечению реализации муниципальных программ.</w:t>
            </w:r>
            <w:proofErr w:type="gramEnd"/>
          </w:p>
        </w:tc>
      </w:tr>
      <w:tr w:rsidR="00D12D26" w:rsidRPr="00DE2EF8" w:rsidTr="00D12D26">
        <w:trPr>
          <w:trHeight w:val="555"/>
        </w:trPr>
        <w:tc>
          <w:tcPr>
            <w:tcW w:w="883" w:type="dxa"/>
            <w:shd w:val="clear" w:color="auto" w:fill="auto"/>
          </w:tcPr>
          <w:p w:rsidR="00D12D26" w:rsidRDefault="00615457" w:rsidP="00706B6A">
            <w:pPr>
              <w:spacing w:after="0" w:line="240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5501" w:type="dxa"/>
            <w:shd w:val="clear" w:color="auto" w:fill="auto"/>
          </w:tcPr>
          <w:p w:rsidR="00D12D26" w:rsidRDefault="00706B6A" w:rsidP="0059757E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615457">
              <w:t xml:space="preserve"> «Об установлении расходного обязательства муниципального образования «город Березники» на </w:t>
            </w:r>
            <w:r w:rsidR="0059757E">
              <w:t xml:space="preserve">осуществление мероприятий по разработке рабочей документации на ремонт фасадов по объектам «Ремонт нежилого помещения под размещение участкового пункта полиции», расположенным по адресам: Пермский край, </w:t>
            </w:r>
            <w:proofErr w:type="spellStart"/>
            <w:r w:rsidR="0059757E">
              <w:t>г</w:t>
            </w:r>
            <w:proofErr w:type="gramStart"/>
            <w:r w:rsidR="0059757E">
              <w:t>.Б</w:t>
            </w:r>
            <w:proofErr w:type="gramEnd"/>
            <w:r w:rsidR="0059757E">
              <w:t>ерезники</w:t>
            </w:r>
            <w:proofErr w:type="spellEnd"/>
            <w:r w:rsidR="0059757E">
              <w:t>, ул. Черепанова,</w:t>
            </w:r>
            <w:r w:rsidR="00811011">
              <w:t xml:space="preserve"> </w:t>
            </w:r>
            <w:r w:rsidR="0059757E">
              <w:t>18, ул. Мира, 89</w:t>
            </w:r>
            <w:r w:rsidR="00811011">
              <w:t xml:space="preserve">, </w:t>
            </w:r>
            <w:proofErr w:type="spellStart"/>
            <w:r w:rsidR="00811011">
              <w:t>ул.Карла</w:t>
            </w:r>
            <w:proofErr w:type="spellEnd"/>
            <w:r w:rsidR="00811011">
              <w:t xml:space="preserve"> Маркса, 37а, Советский проспект, 10, ул. 30 лет Победы, 12, для приведения их в нормативное состояние, на 2020 год»</w:t>
            </w:r>
          </w:p>
        </w:tc>
        <w:tc>
          <w:tcPr>
            <w:tcW w:w="2127" w:type="dxa"/>
            <w:shd w:val="clear" w:color="auto" w:fill="auto"/>
          </w:tcPr>
          <w:p w:rsidR="00D12D26" w:rsidRDefault="00811011" w:rsidP="00867617">
            <w:pPr>
              <w:spacing w:after="0" w:line="240" w:lineRule="auto"/>
              <w:ind w:firstLine="0"/>
              <w:jc w:val="center"/>
            </w:pPr>
            <w:r>
              <w:t>09.11.2020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51"/>
        </w:trPr>
        <w:tc>
          <w:tcPr>
            <w:tcW w:w="883" w:type="dxa"/>
            <w:shd w:val="clear" w:color="auto" w:fill="auto"/>
          </w:tcPr>
          <w:p w:rsidR="00D12D26" w:rsidRDefault="00811011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D12D26" w:rsidRDefault="005155DD" w:rsidP="00811011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</w:t>
            </w:r>
            <w:r w:rsidR="00811011">
              <w:t>1</w:t>
            </w:r>
            <w:r>
              <w:t>.12.201</w:t>
            </w:r>
            <w:r w:rsidR="00811011">
              <w:t>9</w:t>
            </w:r>
            <w:r>
              <w:t xml:space="preserve"> г. № </w:t>
            </w:r>
            <w:r w:rsidR="00811011">
              <w:t>691</w:t>
            </w:r>
            <w:r>
              <w:t xml:space="preserve"> «О бюджете муниципального образования «Город Березники» на 20</w:t>
            </w:r>
            <w:r w:rsidR="00811011">
              <w:t>20</w:t>
            </w:r>
            <w:r>
              <w:t xml:space="preserve"> год и плановый период 202</w:t>
            </w:r>
            <w:r w:rsidR="00811011">
              <w:t>1</w:t>
            </w:r>
            <w:r>
              <w:t>-202</w:t>
            </w:r>
            <w:r w:rsidR="00811011">
              <w:t>2</w:t>
            </w:r>
            <w:r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D12D26" w:rsidRDefault="00811011" w:rsidP="00811011">
            <w:pPr>
              <w:spacing w:after="0" w:line="240" w:lineRule="auto"/>
              <w:ind w:firstLine="0"/>
              <w:jc w:val="center"/>
            </w:pPr>
            <w:r>
              <w:t>09</w:t>
            </w:r>
            <w:r w:rsidR="005155DD">
              <w:t>.11.20</w:t>
            </w:r>
            <w:r>
              <w:t>20</w:t>
            </w:r>
          </w:p>
        </w:tc>
        <w:tc>
          <w:tcPr>
            <w:tcW w:w="6118" w:type="dxa"/>
            <w:shd w:val="clear" w:color="auto" w:fill="auto"/>
          </w:tcPr>
          <w:p w:rsidR="003B0928" w:rsidRPr="008718D5" w:rsidRDefault="005155D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33B8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33B84" w:rsidRDefault="00811011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5501" w:type="dxa"/>
            <w:shd w:val="clear" w:color="auto" w:fill="auto"/>
          </w:tcPr>
          <w:p w:rsidR="00133B84" w:rsidRDefault="00811011" w:rsidP="00DE2EF8">
            <w:pPr>
              <w:spacing w:after="0" w:line="240" w:lineRule="auto"/>
              <w:ind w:firstLine="0"/>
            </w:pPr>
            <w:r w:rsidRPr="00811011">
              <w:t xml:space="preserve">Экспертиза проекта решения </w:t>
            </w:r>
            <w:proofErr w:type="spellStart"/>
            <w:r w:rsidRPr="00811011">
              <w:t>Березниковской</w:t>
            </w:r>
            <w:proofErr w:type="spellEnd"/>
            <w:r w:rsidRPr="00811011">
              <w:t xml:space="preserve"> городской Думы  «Об установлении расходного обязательства муниципального образования «город Березники» на</w:t>
            </w:r>
            <w:r>
              <w:t xml:space="preserve"> предоставление субсидий некоммерческим организациям на осуществление деятельности по участию в сфере охраны общественного порядка на 2020 год и плановый период 2021-2022 годов».</w:t>
            </w:r>
          </w:p>
        </w:tc>
        <w:tc>
          <w:tcPr>
            <w:tcW w:w="2127" w:type="dxa"/>
            <w:shd w:val="clear" w:color="auto" w:fill="auto"/>
          </w:tcPr>
          <w:p w:rsidR="00133B84" w:rsidRDefault="00811011" w:rsidP="00867617">
            <w:pPr>
              <w:spacing w:after="0" w:line="240" w:lineRule="auto"/>
              <w:ind w:firstLine="0"/>
              <w:jc w:val="center"/>
            </w:pPr>
            <w:r>
              <w:t>09.11.2020</w:t>
            </w:r>
          </w:p>
        </w:tc>
        <w:tc>
          <w:tcPr>
            <w:tcW w:w="6118" w:type="dxa"/>
            <w:shd w:val="clear" w:color="auto" w:fill="auto"/>
          </w:tcPr>
          <w:p w:rsidR="00133B84" w:rsidRPr="008718D5" w:rsidRDefault="00811011" w:rsidP="00867617">
            <w:pPr>
              <w:spacing w:after="0" w:line="240" w:lineRule="auto"/>
              <w:ind w:firstLine="0"/>
            </w:pPr>
            <w:r w:rsidRPr="00811011">
              <w:t xml:space="preserve">Контрольно-счетная палата города Березники предлагает </w:t>
            </w:r>
            <w:proofErr w:type="spellStart"/>
            <w:r w:rsidRPr="00811011">
              <w:t>Березниковской</w:t>
            </w:r>
            <w:proofErr w:type="spellEnd"/>
            <w:r w:rsidRPr="00811011">
              <w:t xml:space="preserve"> городской Думе рассмотреть представленный проект решения.</w:t>
            </w:r>
          </w:p>
        </w:tc>
      </w:tr>
      <w:tr w:rsidR="0085063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50634" w:rsidRDefault="00850634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850634" w:rsidRPr="00811011" w:rsidRDefault="00850634" w:rsidP="00D760E8">
            <w:pPr>
              <w:spacing w:after="0" w:line="240" w:lineRule="auto"/>
              <w:ind w:firstLine="0"/>
            </w:pPr>
            <w:r w:rsidRPr="00850634">
              <w:t xml:space="preserve">Экспертиза проекта решения </w:t>
            </w:r>
            <w:proofErr w:type="spellStart"/>
            <w:r w:rsidRPr="00850634">
              <w:t>Березниковской</w:t>
            </w:r>
            <w:proofErr w:type="spellEnd"/>
            <w:r w:rsidRPr="00850634">
              <w:t xml:space="preserve"> городской Думы  «Об установлении расходного обязательства</w:t>
            </w:r>
            <w:r>
              <w:t xml:space="preserve"> муниципального образования «Город Березники» на осуществление мероприятий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на 2020 год»</w:t>
            </w:r>
          </w:p>
        </w:tc>
        <w:tc>
          <w:tcPr>
            <w:tcW w:w="2127" w:type="dxa"/>
            <w:shd w:val="clear" w:color="auto" w:fill="auto"/>
          </w:tcPr>
          <w:p w:rsidR="00850634" w:rsidRDefault="00850634" w:rsidP="00867617">
            <w:pPr>
              <w:spacing w:after="0" w:line="240" w:lineRule="auto"/>
              <w:ind w:firstLine="0"/>
              <w:jc w:val="center"/>
            </w:pPr>
            <w:r>
              <w:t>16.11.2020</w:t>
            </w:r>
          </w:p>
        </w:tc>
        <w:tc>
          <w:tcPr>
            <w:tcW w:w="6118" w:type="dxa"/>
            <w:shd w:val="clear" w:color="auto" w:fill="auto"/>
          </w:tcPr>
          <w:p w:rsidR="00850634" w:rsidRPr="00811011" w:rsidRDefault="00850634" w:rsidP="00867617">
            <w:pPr>
              <w:spacing w:after="0" w:line="240" w:lineRule="auto"/>
              <w:ind w:firstLine="0"/>
            </w:pPr>
            <w:r w:rsidRPr="00850634">
              <w:t xml:space="preserve">Контрольно-счетная палата города Березники предлагает </w:t>
            </w:r>
            <w:proofErr w:type="spellStart"/>
            <w:r w:rsidRPr="00850634">
              <w:t>Березниковской</w:t>
            </w:r>
            <w:proofErr w:type="spellEnd"/>
            <w:r w:rsidRPr="00850634">
              <w:t xml:space="preserve"> городской Думе рассмотреть представленный проект решения.</w:t>
            </w:r>
          </w:p>
        </w:tc>
      </w:tr>
      <w:tr w:rsidR="0085063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50634" w:rsidRDefault="00850634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850634" w:rsidRPr="00811011" w:rsidRDefault="00850634" w:rsidP="00DE2EF8">
            <w:pPr>
              <w:spacing w:after="0" w:line="240" w:lineRule="auto"/>
              <w:ind w:firstLine="0"/>
            </w:pPr>
            <w:r w:rsidRPr="00850634">
              <w:t xml:space="preserve">Экспертиза проекта решения </w:t>
            </w:r>
            <w:proofErr w:type="spellStart"/>
            <w:r w:rsidRPr="00850634">
              <w:t>Березниковской</w:t>
            </w:r>
            <w:proofErr w:type="spellEnd"/>
            <w:r w:rsidRPr="00850634">
              <w:t xml:space="preserve"> городской Думы «О внесении изменений</w:t>
            </w:r>
            <w:r>
              <w:t xml:space="preserve"> в раздел </w:t>
            </w:r>
            <w:r w:rsidR="00D760E8">
              <w:t xml:space="preserve">8 Положения «Об управлении имуществом, находящимся в муниципальной собственности муниципального образования «Город Березники», утвержденного решением </w:t>
            </w:r>
            <w:proofErr w:type="spellStart"/>
            <w:r w:rsidR="00D760E8">
              <w:t>Березниковской</w:t>
            </w:r>
            <w:proofErr w:type="spellEnd"/>
            <w:r w:rsidR="00D760E8">
              <w:t xml:space="preserve"> городской Думы от 26.03.2002 №148»</w:t>
            </w:r>
          </w:p>
        </w:tc>
        <w:tc>
          <w:tcPr>
            <w:tcW w:w="2127" w:type="dxa"/>
            <w:shd w:val="clear" w:color="auto" w:fill="auto"/>
          </w:tcPr>
          <w:p w:rsidR="00850634" w:rsidRDefault="00D760E8" w:rsidP="00867617">
            <w:pPr>
              <w:spacing w:after="0" w:line="240" w:lineRule="auto"/>
              <w:ind w:firstLine="0"/>
              <w:jc w:val="center"/>
            </w:pPr>
            <w:r>
              <w:t>16.11.2020</w:t>
            </w:r>
          </w:p>
        </w:tc>
        <w:tc>
          <w:tcPr>
            <w:tcW w:w="6118" w:type="dxa"/>
            <w:shd w:val="clear" w:color="auto" w:fill="auto"/>
          </w:tcPr>
          <w:p w:rsidR="00850634" w:rsidRPr="00811011" w:rsidRDefault="00D760E8" w:rsidP="00867617">
            <w:pPr>
              <w:spacing w:after="0" w:line="240" w:lineRule="auto"/>
              <w:ind w:firstLine="0"/>
            </w:pPr>
            <w:r w:rsidRPr="00D760E8">
              <w:t xml:space="preserve">Контрольно-счетная палата города Березники предлагает </w:t>
            </w:r>
            <w:proofErr w:type="spellStart"/>
            <w:r w:rsidRPr="00D760E8">
              <w:t>Березниковской</w:t>
            </w:r>
            <w:proofErr w:type="spellEnd"/>
            <w:r w:rsidRPr="00D760E8">
              <w:t xml:space="preserve"> городской Думе рассмотреть представленный проект решения.</w:t>
            </w:r>
          </w:p>
        </w:tc>
      </w:tr>
      <w:tr w:rsidR="0085063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50634" w:rsidRDefault="00850634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850634" w:rsidRPr="00811011" w:rsidRDefault="00D760E8" w:rsidP="00DE2EF8">
            <w:pPr>
              <w:spacing w:after="0" w:line="240" w:lineRule="auto"/>
              <w:ind w:firstLine="0"/>
            </w:pPr>
            <w:r w:rsidRPr="00D760E8">
              <w:t xml:space="preserve">Экспертиза проекта решения </w:t>
            </w:r>
            <w:proofErr w:type="spellStart"/>
            <w:r w:rsidRPr="00D760E8">
              <w:t>Березниковской</w:t>
            </w:r>
            <w:proofErr w:type="spellEnd"/>
            <w:r w:rsidRPr="00D760E8">
              <w:t xml:space="preserve"> городской Думы «О внесении изменений</w:t>
            </w:r>
            <w:r>
              <w:t xml:space="preserve"> в Положение о порядке передачи муниципального имущества муниципального образования «Город Березники» в безвозмездное пользование, утвержденного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</w:t>
            </w:r>
            <w:r>
              <w:lastRenderedPageBreak/>
              <w:t>26.05.2009 №616»</w:t>
            </w:r>
          </w:p>
        </w:tc>
        <w:tc>
          <w:tcPr>
            <w:tcW w:w="2127" w:type="dxa"/>
            <w:shd w:val="clear" w:color="auto" w:fill="auto"/>
          </w:tcPr>
          <w:p w:rsidR="00850634" w:rsidRDefault="00D760E8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16.11.2020</w:t>
            </w:r>
          </w:p>
        </w:tc>
        <w:tc>
          <w:tcPr>
            <w:tcW w:w="6118" w:type="dxa"/>
            <w:shd w:val="clear" w:color="auto" w:fill="auto"/>
          </w:tcPr>
          <w:p w:rsidR="00850634" w:rsidRPr="00811011" w:rsidRDefault="00D760E8" w:rsidP="00867617">
            <w:pPr>
              <w:spacing w:after="0" w:line="240" w:lineRule="auto"/>
              <w:ind w:firstLine="0"/>
            </w:pPr>
            <w:r w:rsidRPr="00D760E8">
              <w:t xml:space="preserve">Контрольно-счетная палата города Березники предлагает </w:t>
            </w:r>
            <w:proofErr w:type="spellStart"/>
            <w:r w:rsidRPr="00D760E8">
              <w:t>Березниковской</w:t>
            </w:r>
            <w:proofErr w:type="spellEnd"/>
            <w:r w:rsidRPr="00D760E8">
              <w:t xml:space="preserve"> городской Думе рассмотреть представленный проект решения.</w:t>
            </w:r>
          </w:p>
        </w:tc>
      </w:tr>
      <w:tr w:rsidR="0085063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50634" w:rsidRDefault="00850634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5501" w:type="dxa"/>
            <w:shd w:val="clear" w:color="auto" w:fill="auto"/>
          </w:tcPr>
          <w:p w:rsidR="00850634" w:rsidRPr="00811011" w:rsidRDefault="00D760E8" w:rsidP="00DE2EF8">
            <w:pPr>
              <w:spacing w:after="0" w:line="240" w:lineRule="auto"/>
              <w:ind w:firstLine="0"/>
            </w:pPr>
            <w:r w:rsidRPr="00D760E8">
              <w:t xml:space="preserve">Экспертиза проекта решения </w:t>
            </w:r>
            <w:proofErr w:type="spellStart"/>
            <w:r w:rsidRPr="00D760E8">
              <w:t>Березниковской</w:t>
            </w:r>
            <w:proofErr w:type="spellEnd"/>
            <w:r w:rsidRPr="00D760E8">
              <w:t xml:space="preserve"> городской Думы</w:t>
            </w:r>
            <w:r>
              <w:t xml:space="preserve"> «О внесении изменений в пункт 25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11.12.2019 №691 </w:t>
            </w:r>
            <w:r w:rsidR="00B20666">
              <w:t>«</w:t>
            </w:r>
            <w:r w:rsidR="00B20666" w:rsidRPr="00B20666">
              <w:t>О бюджете муниципального образования «Город Березники» на 2020 год и плановый период 2021-2022 годов»</w:t>
            </w:r>
          </w:p>
        </w:tc>
        <w:tc>
          <w:tcPr>
            <w:tcW w:w="2127" w:type="dxa"/>
            <w:shd w:val="clear" w:color="auto" w:fill="auto"/>
          </w:tcPr>
          <w:p w:rsidR="00850634" w:rsidRDefault="00B20666" w:rsidP="00867617">
            <w:pPr>
              <w:spacing w:after="0" w:line="240" w:lineRule="auto"/>
              <w:ind w:firstLine="0"/>
              <w:jc w:val="center"/>
            </w:pPr>
            <w:r>
              <w:t>16.11.2020</w:t>
            </w:r>
          </w:p>
        </w:tc>
        <w:tc>
          <w:tcPr>
            <w:tcW w:w="6118" w:type="dxa"/>
            <w:shd w:val="clear" w:color="auto" w:fill="auto"/>
          </w:tcPr>
          <w:p w:rsidR="00850634" w:rsidRPr="00811011" w:rsidRDefault="00B20666" w:rsidP="00867617">
            <w:pPr>
              <w:spacing w:after="0" w:line="240" w:lineRule="auto"/>
              <w:ind w:firstLine="0"/>
            </w:pPr>
            <w:r w:rsidRPr="00B20666">
              <w:t xml:space="preserve">Контрольно-счетная палата города Березники предлагает </w:t>
            </w:r>
            <w:proofErr w:type="spellStart"/>
            <w:r w:rsidRPr="00B20666">
              <w:t>Березниковской</w:t>
            </w:r>
            <w:proofErr w:type="spellEnd"/>
            <w:r w:rsidRPr="00B20666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Pr="00811011" w:rsidRDefault="00E03EE0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9B17A8" w:rsidRPr="00811011" w:rsidRDefault="00AC2804" w:rsidP="00AC2804">
            <w:pPr>
              <w:spacing w:after="0" w:line="240" w:lineRule="auto"/>
              <w:ind w:firstLine="0"/>
              <w:rPr>
                <w:highlight w:val="yellow"/>
              </w:rPr>
            </w:pPr>
            <w:r w:rsidRPr="00AC2804">
              <w:t xml:space="preserve">Заключение </w:t>
            </w:r>
            <w:r w:rsidR="00B161FD" w:rsidRPr="00AC2804">
              <w:t xml:space="preserve">по исполнению бюджета </w:t>
            </w:r>
            <w:r w:rsidRPr="00AC2804">
              <w:t>муниципального образования «Г</w:t>
            </w:r>
            <w:r w:rsidR="00B161FD" w:rsidRPr="00AC2804">
              <w:t>ород Березники</w:t>
            </w:r>
            <w:r w:rsidRPr="00AC2804">
              <w:t>»</w:t>
            </w:r>
            <w:r w:rsidR="00B161FD" w:rsidRPr="00AC2804">
              <w:t xml:space="preserve"> за 9 месяцев 201</w:t>
            </w:r>
            <w:r w:rsidR="00A54F1A" w:rsidRPr="00AC2804">
              <w:t>9</w:t>
            </w:r>
            <w:r w:rsidR="00B161FD" w:rsidRPr="00AC2804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9B17A8" w:rsidRPr="00811011" w:rsidRDefault="00AC2804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AC2804">
              <w:t>27.11.2020</w:t>
            </w:r>
          </w:p>
        </w:tc>
        <w:tc>
          <w:tcPr>
            <w:tcW w:w="6118" w:type="dxa"/>
            <w:shd w:val="clear" w:color="auto" w:fill="auto"/>
          </w:tcPr>
          <w:p w:rsidR="009B17A8" w:rsidRPr="00AC2804" w:rsidRDefault="00B161FD" w:rsidP="00867617">
            <w:pPr>
              <w:spacing w:after="0" w:line="240" w:lineRule="auto"/>
              <w:ind w:firstLine="0"/>
            </w:pPr>
            <w:r w:rsidRPr="00AC2804">
              <w:t xml:space="preserve">Контрольно-счетная палата города Березники предлагает </w:t>
            </w:r>
            <w:proofErr w:type="spellStart"/>
            <w:r w:rsidRPr="00AC2804">
              <w:t>Березниковской</w:t>
            </w:r>
            <w:proofErr w:type="spellEnd"/>
            <w:r w:rsidRPr="00AC2804">
              <w:t xml:space="preserve"> городской Думе принять к сведению отчет об исполнении бюджета города Березники за 9 месяцев 20</w:t>
            </w:r>
            <w:r w:rsidR="00AC2804">
              <w:t>20</w:t>
            </w:r>
            <w:r w:rsidRPr="00AC2804">
              <w:t xml:space="preserve"> года.</w:t>
            </w:r>
          </w:p>
          <w:p w:rsidR="00B161FD" w:rsidRPr="00AC2804" w:rsidRDefault="00B161FD" w:rsidP="00867617">
            <w:pPr>
              <w:spacing w:after="0" w:line="240" w:lineRule="auto"/>
              <w:ind w:firstLine="0"/>
            </w:pPr>
            <w:r w:rsidRPr="00AC2804">
              <w:t>Администрации города Березники:</w:t>
            </w:r>
          </w:p>
          <w:p w:rsidR="00B161FD" w:rsidRPr="00811011" w:rsidRDefault="00AC2804" w:rsidP="00B161FD">
            <w:pPr>
              <w:spacing w:after="0" w:line="240" w:lineRule="auto"/>
              <w:ind w:firstLine="0"/>
              <w:rPr>
                <w:highlight w:val="yellow"/>
              </w:rPr>
            </w:pPr>
            <w:r w:rsidRPr="00AC2804">
              <w:t>Отметить наличие рисков неисполнения расходов по строительству (реконструкции) отдельных объектов муниципальной собственности.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21233C" w:rsidP="008D2533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E03EE0">
              <w:t>3</w:t>
            </w:r>
          </w:p>
        </w:tc>
        <w:tc>
          <w:tcPr>
            <w:tcW w:w="5501" w:type="dxa"/>
            <w:shd w:val="clear" w:color="auto" w:fill="auto"/>
          </w:tcPr>
          <w:p w:rsidR="00A54F1A" w:rsidRDefault="0021233C" w:rsidP="00AC280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</w:t>
            </w:r>
            <w:r w:rsidR="00AC2804">
              <w:t>муниципального образования «Г</w:t>
            </w:r>
            <w:r>
              <w:t>ород Березники</w:t>
            </w:r>
            <w:r w:rsidR="00AC2804">
              <w:t>»</w:t>
            </w:r>
            <w:r>
              <w:t xml:space="preserve"> на 202</w:t>
            </w:r>
            <w:r w:rsidR="00AC2804">
              <w:t>1</w:t>
            </w:r>
            <w:r>
              <w:t xml:space="preserve"> год и плановый период 202</w:t>
            </w:r>
            <w:r w:rsidR="00AC2804">
              <w:t>2</w:t>
            </w:r>
            <w:r>
              <w:t>-202</w:t>
            </w:r>
            <w:r w:rsidR="00AC2804">
              <w:t>3</w:t>
            </w:r>
            <w:r>
              <w:t xml:space="preserve"> годов», 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A54F1A" w:rsidRDefault="0021233C" w:rsidP="00AC2804">
            <w:pPr>
              <w:spacing w:after="0" w:line="240" w:lineRule="auto"/>
              <w:ind w:firstLine="0"/>
              <w:jc w:val="center"/>
            </w:pPr>
            <w:r>
              <w:t>0</w:t>
            </w:r>
            <w:r w:rsidR="00AC2804">
              <w:t>4</w:t>
            </w:r>
            <w:r>
              <w:t>.12.20</w:t>
            </w:r>
            <w:r w:rsidR="00AC2804">
              <w:t>20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7E197B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1177C" w:rsidRDefault="00E03EE0" w:rsidP="008D2533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11177C" w:rsidRDefault="0011177C" w:rsidP="00AC280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11.12.2019 г. № 691 «О бюджете муниципального образования «Город Березники» на 2020 год и плановый период 2021-2022 годов»</w:t>
            </w:r>
          </w:p>
        </w:tc>
        <w:tc>
          <w:tcPr>
            <w:tcW w:w="2127" w:type="dxa"/>
            <w:shd w:val="clear" w:color="auto" w:fill="auto"/>
          </w:tcPr>
          <w:p w:rsidR="0011177C" w:rsidRDefault="0011177C" w:rsidP="00AC2804">
            <w:pPr>
              <w:spacing w:after="0" w:line="240" w:lineRule="auto"/>
              <w:ind w:firstLine="0"/>
              <w:jc w:val="center"/>
            </w:pPr>
            <w:r>
              <w:t>11.12.2020</w:t>
            </w:r>
          </w:p>
        </w:tc>
        <w:tc>
          <w:tcPr>
            <w:tcW w:w="6118" w:type="dxa"/>
            <w:shd w:val="clear" w:color="auto" w:fill="auto"/>
          </w:tcPr>
          <w:p w:rsidR="0011177C" w:rsidRPr="008718D5" w:rsidRDefault="0011177C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1177C" w:rsidRDefault="00E03EE0" w:rsidP="008D2533">
            <w:pPr>
              <w:spacing w:after="0" w:line="240" w:lineRule="auto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5501" w:type="dxa"/>
            <w:shd w:val="clear" w:color="auto" w:fill="auto"/>
          </w:tcPr>
          <w:p w:rsidR="0011177C" w:rsidRDefault="0011177C" w:rsidP="0011177C">
            <w:pPr>
              <w:spacing w:after="0" w:line="240" w:lineRule="auto"/>
              <w:ind w:firstLine="0"/>
            </w:pPr>
            <w:r w:rsidRPr="00811011">
              <w:t xml:space="preserve">Экспертиза проекта решения </w:t>
            </w:r>
            <w:proofErr w:type="spellStart"/>
            <w:r w:rsidRPr="00811011">
              <w:t>Березниковской</w:t>
            </w:r>
            <w:proofErr w:type="spellEnd"/>
            <w:r w:rsidRPr="00811011">
              <w:t xml:space="preserve"> городской Думы  «Об установлении расходного обязательства муниципального образования «город Березники» на</w:t>
            </w:r>
            <w:r>
              <w:t xml:space="preserve"> предоставление субсидий некоммерческим организациям на осуществление деятельности по участию в сфере охраны общественного порядка на 2021 год и плановый период 2022-2023 годов».</w:t>
            </w:r>
          </w:p>
        </w:tc>
        <w:tc>
          <w:tcPr>
            <w:tcW w:w="2127" w:type="dxa"/>
            <w:shd w:val="clear" w:color="auto" w:fill="auto"/>
          </w:tcPr>
          <w:p w:rsidR="0011177C" w:rsidRDefault="0011177C" w:rsidP="00AC2804">
            <w:pPr>
              <w:spacing w:after="0" w:line="240" w:lineRule="auto"/>
              <w:ind w:firstLine="0"/>
              <w:jc w:val="center"/>
            </w:pPr>
            <w:r>
              <w:t>11.12.2020</w:t>
            </w:r>
          </w:p>
        </w:tc>
        <w:tc>
          <w:tcPr>
            <w:tcW w:w="6118" w:type="dxa"/>
            <w:shd w:val="clear" w:color="auto" w:fill="auto"/>
          </w:tcPr>
          <w:p w:rsidR="0011177C" w:rsidRPr="008718D5" w:rsidRDefault="0011177C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1177C" w:rsidRDefault="00E03EE0" w:rsidP="008D2533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501" w:type="dxa"/>
            <w:shd w:val="clear" w:color="auto" w:fill="auto"/>
          </w:tcPr>
          <w:p w:rsidR="0011177C" w:rsidRDefault="0011177C" w:rsidP="0011177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Березники», на 2021 год и плановый период 2022 и 2023 годов,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11.12.2020 № 751»</w:t>
            </w:r>
          </w:p>
        </w:tc>
        <w:tc>
          <w:tcPr>
            <w:tcW w:w="2127" w:type="dxa"/>
            <w:shd w:val="clear" w:color="auto" w:fill="auto"/>
          </w:tcPr>
          <w:p w:rsidR="0011177C" w:rsidRDefault="0011177C" w:rsidP="00AC2804">
            <w:pPr>
              <w:spacing w:after="0" w:line="240" w:lineRule="auto"/>
              <w:ind w:firstLine="0"/>
              <w:jc w:val="center"/>
            </w:pPr>
            <w:r>
              <w:t>11.12.2020</w:t>
            </w:r>
          </w:p>
        </w:tc>
        <w:tc>
          <w:tcPr>
            <w:tcW w:w="6118" w:type="dxa"/>
            <w:shd w:val="clear" w:color="auto" w:fill="auto"/>
          </w:tcPr>
          <w:p w:rsidR="0011177C" w:rsidRDefault="0011177C" w:rsidP="00867617">
            <w:pPr>
              <w:spacing w:after="0" w:line="240" w:lineRule="auto"/>
              <w:ind w:firstLine="0"/>
            </w:pPr>
            <w:r w:rsidRPr="008718D5">
              <w:t>Контрольно-счетная палата города Березники предлагает</w:t>
            </w:r>
            <w:r>
              <w:t>:</w:t>
            </w:r>
          </w:p>
          <w:p w:rsidR="0011177C" w:rsidRDefault="00E03EE0" w:rsidP="00867617">
            <w:pPr>
              <w:spacing w:after="0" w:line="240" w:lineRule="auto"/>
              <w:ind w:firstLine="0"/>
            </w:pPr>
            <w:r>
              <w:t xml:space="preserve">- </w:t>
            </w:r>
            <w:r w:rsidR="0011177C">
              <w:t xml:space="preserve">Разработчику проекта уточнить объем прогнозных поступлений в 2021-2023 годах от реализации Прогнозного плана приватизации с учетом вновь включенных </w:t>
            </w:r>
            <w:proofErr w:type="spellStart"/>
            <w:r w:rsidR="0011177C">
              <w:t>об</w:t>
            </w:r>
            <w:r>
              <w:t>ьектов</w:t>
            </w:r>
            <w:proofErr w:type="spellEnd"/>
            <w:r>
              <w:t>.</w:t>
            </w:r>
          </w:p>
          <w:p w:rsidR="00E03EE0" w:rsidRPr="008718D5" w:rsidRDefault="00E03EE0" w:rsidP="00867617">
            <w:pPr>
              <w:spacing w:after="0" w:line="240" w:lineRule="auto"/>
              <w:ind w:firstLine="0"/>
            </w:pPr>
            <w:r>
              <w:t xml:space="preserve">-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8718D5" w:rsidTr="0011177C">
        <w:trPr>
          <w:trHeight w:val="6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Default="00E03EE0" w:rsidP="004F0CF2">
            <w:pPr>
              <w:spacing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Default="0011177C" w:rsidP="004F0CF2">
            <w:pPr>
              <w:spacing w:after="0" w:line="240" w:lineRule="auto"/>
              <w:ind w:firstLine="0"/>
            </w:pPr>
            <w:r w:rsidRPr="0011177C">
              <w:t xml:space="preserve">Экспертиза проекта решения </w:t>
            </w:r>
            <w:proofErr w:type="spellStart"/>
            <w:r w:rsidRPr="0011177C">
              <w:t>Березниковской</w:t>
            </w:r>
            <w:proofErr w:type="spellEnd"/>
            <w:r w:rsidRPr="0011177C">
              <w:t xml:space="preserve"> городской Думы «О бюджете муниципального образования «Город Березники» на 2021 год и плановый период 2022-2023 годов», представленного в </w:t>
            </w:r>
            <w:proofErr w:type="spellStart"/>
            <w:r w:rsidRPr="0011177C">
              <w:t>Березниковскую</w:t>
            </w:r>
            <w:proofErr w:type="spellEnd"/>
            <w:r w:rsidRPr="0011177C">
              <w:t xml:space="preserve"> городскую Думу на второе чтение</w:t>
            </w:r>
            <w:r>
              <w:t xml:space="preserve"> (второй вариант)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Default="0011177C" w:rsidP="004F0CF2">
            <w:pPr>
              <w:spacing w:after="0" w:line="240" w:lineRule="auto"/>
              <w:ind w:firstLine="0"/>
              <w:jc w:val="center"/>
            </w:pPr>
            <w:r>
              <w:t>15.12.2020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Pr="008718D5" w:rsidRDefault="0011177C" w:rsidP="004F0CF2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E03EE0" w:rsidRPr="008718D5" w:rsidTr="0011177C">
        <w:trPr>
          <w:trHeight w:val="6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Default="00E03EE0" w:rsidP="004F0CF2">
            <w:pPr>
              <w:spacing w:after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Pr="0011177C" w:rsidRDefault="00E03EE0" w:rsidP="004F0CF2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целевого и эффективного использования бюджетных средств, выделенных в рамках реализации муниципальной программы «Привлечение педагогических кадров»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Default="00E03EE0" w:rsidP="004F0CF2">
            <w:pPr>
              <w:spacing w:after="0" w:line="240" w:lineRule="auto"/>
              <w:ind w:firstLine="0"/>
              <w:jc w:val="center"/>
            </w:pPr>
            <w:r>
              <w:t>21.12.2020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Pr="008718D5" w:rsidRDefault="00E03EE0" w:rsidP="004F0CF2">
            <w:pPr>
              <w:spacing w:after="0" w:line="240" w:lineRule="auto"/>
              <w:ind w:firstLine="0"/>
            </w:pPr>
            <w:r>
              <w:t>Представление №5 от 24.09.2020 снять с контроля.</w:t>
            </w:r>
          </w:p>
        </w:tc>
      </w:tr>
    </w:tbl>
    <w:p w:rsidR="002A1B06" w:rsidRDefault="0058222F">
      <w:r>
        <w:lastRenderedPageBreak/>
        <w:t xml:space="preserve"> </w:t>
      </w:r>
    </w:p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41411"/>
    <w:rsid w:val="0007299E"/>
    <w:rsid w:val="000846A1"/>
    <w:rsid w:val="0008516B"/>
    <w:rsid w:val="000A2D5B"/>
    <w:rsid w:val="000D0CC2"/>
    <w:rsid w:val="000E07E5"/>
    <w:rsid w:val="000E29DE"/>
    <w:rsid w:val="00100465"/>
    <w:rsid w:val="0011177C"/>
    <w:rsid w:val="00112EAB"/>
    <w:rsid w:val="00124100"/>
    <w:rsid w:val="00133B84"/>
    <w:rsid w:val="00140817"/>
    <w:rsid w:val="00165C94"/>
    <w:rsid w:val="00170437"/>
    <w:rsid w:val="001B0014"/>
    <w:rsid w:val="001F0BC4"/>
    <w:rsid w:val="0021233C"/>
    <w:rsid w:val="00270D6C"/>
    <w:rsid w:val="002845A3"/>
    <w:rsid w:val="002A1B06"/>
    <w:rsid w:val="002A516B"/>
    <w:rsid w:val="002D0594"/>
    <w:rsid w:val="003115F3"/>
    <w:rsid w:val="00312549"/>
    <w:rsid w:val="003216D0"/>
    <w:rsid w:val="003360B7"/>
    <w:rsid w:val="003538B6"/>
    <w:rsid w:val="00375A53"/>
    <w:rsid w:val="00377420"/>
    <w:rsid w:val="003B0928"/>
    <w:rsid w:val="003B24EA"/>
    <w:rsid w:val="003C1DAF"/>
    <w:rsid w:val="003D6DC0"/>
    <w:rsid w:val="004213E1"/>
    <w:rsid w:val="00497B5D"/>
    <w:rsid w:val="005155DD"/>
    <w:rsid w:val="0051630F"/>
    <w:rsid w:val="0057069A"/>
    <w:rsid w:val="00581E72"/>
    <w:rsid w:val="0058222F"/>
    <w:rsid w:val="00596F6D"/>
    <w:rsid w:val="0059757E"/>
    <w:rsid w:val="005A4ABE"/>
    <w:rsid w:val="005A5C8C"/>
    <w:rsid w:val="005C2802"/>
    <w:rsid w:val="00615457"/>
    <w:rsid w:val="006235F1"/>
    <w:rsid w:val="00632D05"/>
    <w:rsid w:val="00634165"/>
    <w:rsid w:val="00644026"/>
    <w:rsid w:val="006F7DDA"/>
    <w:rsid w:val="0070071A"/>
    <w:rsid w:val="00703692"/>
    <w:rsid w:val="00705E7A"/>
    <w:rsid w:val="00706B6A"/>
    <w:rsid w:val="00711348"/>
    <w:rsid w:val="0071727E"/>
    <w:rsid w:val="00775B69"/>
    <w:rsid w:val="007975C8"/>
    <w:rsid w:val="007C483D"/>
    <w:rsid w:val="007E197B"/>
    <w:rsid w:val="007E5A7C"/>
    <w:rsid w:val="00811011"/>
    <w:rsid w:val="00845274"/>
    <w:rsid w:val="00850634"/>
    <w:rsid w:val="00851F7D"/>
    <w:rsid w:val="008614FD"/>
    <w:rsid w:val="00867617"/>
    <w:rsid w:val="008718D5"/>
    <w:rsid w:val="00872FB0"/>
    <w:rsid w:val="00880255"/>
    <w:rsid w:val="008935B7"/>
    <w:rsid w:val="008A205A"/>
    <w:rsid w:val="008A4E69"/>
    <w:rsid w:val="008D2533"/>
    <w:rsid w:val="008F4525"/>
    <w:rsid w:val="00901384"/>
    <w:rsid w:val="009838FC"/>
    <w:rsid w:val="009B11F3"/>
    <w:rsid w:val="009B17A8"/>
    <w:rsid w:val="009C39B3"/>
    <w:rsid w:val="00A47706"/>
    <w:rsid w:val="00A54F1A"/>
    <w:rsid w:val="00A80353"/>
    <w:rsid w:val="00A94785"/>
    <w:rsid w:val="00AB6282"/>
    <w:rsid w:val="00AC2804"/>
    <w:rsid w:val="00AF602B"/>
    <w:rsid w:val="00B025B4"/>
    <w:rsid w:val="00B12A44"/>
    <w:rsid w:val="00B161FD"/>
    <w:rsid w:val="00B20666"/>
    <w:rsid w:val="00B32173"/>
    <w:rsid w:val="00B32306"/>
    <w:rsid w:val="00B333B5"/>
    <w:rsid w:val="00B428A5"/>
    <w:rsid w:val="00B76542"/>
    <w:rsid w:val="00B87810"/>
    <w:rsid w:val="00BC1DC7"/>
    <w:rsid w:val="00BC5AE1"/>
    <w:rsid w:val="00BC7B3E"/>
    <w:rsid w:val="00BD2B85"/>
    <w:rsid w:val="00BF4902"/>
    <w:rsid w:val="00C12E49"/>
    <w:rsid w:val="00C32681"/>
    <w:rsid w:val="00C36E07"/>
    <w:rsid w:val="00C37001"/>
    <w:rsid w:val="00C5136C"/>
    <w:rsid w:val="00C62A9E"/>
    <w:rsid w:val="00C9777F"/>
    <w:rsid w:val="00CC59E4"/>
    <w:rsid w:val="00D0266A"/>
    <w:rsid w:val="00D12D26"/>
    <w:rsid w:val="00D269CF"/>
    <w:rsid w:val="00D41C11"/>
    <w:rsid w:val="00D42AA2"/>
    <w:rsid w:val="00D760E8"/>
    <w:rsid w:val="00DB3035"/>
    <w:rsid w:val="00DB5026"/>
    <w:rsid w:val="00DC400B"/>
    <w:rsid w:val="00DE2EF8"/>
    <w:rsid w:val="00DE3259"/>
    <w:rsid w:val="00E03EE0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6DA8"/>
    <w:rsid w:val="00F461E0"/>
    <w:rsid w:val="00F46C3C"/>
    <w:rsid w:val="00F50CA4"/>
    <w:rsid w:val="00F706F9"/>
    <w:rsid w:val="00F93CB3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2021-01-12T10:18:00Z</dcterms:created>
  <dcterms:modified xsi:type="dcterms:W3CDTF">2021-01-12T10:18:00Z</dcterms:modified>
</cp:coreProperties>
</file>